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315C6" w:rsidRPr="005409BE" w14:paraId="32B6783F" w14:textId="77777777" w:rsidTr="003315C6">
        <w:tc>
          <w:tcPr>
            <w:tcW w:w="4508" w:type="dxa"/>
          </w:tcPr>
          <w:p w14:paraId="2DDC349B" w14:textId="46FF784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Adresatas:</w:t>
            </w:r>
            <w:r w:rsidR="00DC2382" w:rsidRPr="005409BE">
              <w:rPr>
                <w:rFonts w:asciiTheme="minorHAnsi" w:hAnsiTheme="minorHAnsi" w:cstheme="minorHAnsi"/>
              </w:rPr>
              <w:t xml:space="preserve"> Perkančioji organizacija Priešgaisrinės apsaugos ir gelbėjimo departamentas prie Vidaus reikalų ministerijos</w:t>
            </w:r>
          </w:p>
        </w:tc>
        <w:tc>
          <w:tcPr>
            <w:tcW w:w="4508" w:type="dxa"/>
          </w:tcPr>
          <w:p w14:paraId="73DAFA05" w14:textId="1DB63719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Data:202</w:t>
            </w:r>
            <w:r w:rsidR="00DC2382" w:rsidRPr="005409BE">
              <w:rPr>
                <w:rFonts w:asciiTheme="minorHAnsi" w:hAnsiTheme="minorHAnsi" w:cstheme="minorHAnsi"/>
              </w:rPr>
              <w:t>2-08-</w:t>
            </w:r>
            <w:r w:rsidR="00E82601">
              <w:rPr>
                <w:rFonts w:asciiTheme="minorHAnsi" w:hAnsiTheme="minorHAnsi" w:cstheme="minorHAnsi"/>
              </w:rPr>
              <w:t>30</w:t>
            </w:r>
          </w:p>
        </w:tc>
      </w:tr>
      <w:tr w:rsidR="003315C6" w:rsidRPr="005409BE" w14:paraId="0BABA1D7" w14:textId="77777777" w:rsidTr="003315C6">
        <w:tc>
          <w:tcPr>
            <w:tcW w:w="4508" w:type="dxa"/>
          </w:tcPr>
          <w:p w14:paraId="1D2FC80E" w14:textId="7777777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</w:tcPr>
          <w:p w14:paraId="4D1A7948" w14:textId="11C6DAF9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Nr.:</w:t>
            </w:r>
            <w:r w:rsidR="00DC2382" w:rsidRPr="005409BE">
              <w:rPr>
                <w:rFonts w:asciiTheme="minorHAnsi" w:hAnsiTheme="minorHAnsi" w:cstheme="minorHAnsi"/>
              </w:rPr>
              <w:t xml:space="preserve"> 2208</w:t>
            </w:r>
            <w:r w:rsidR="00E82601">
              <w:rPr>
                <w:rFonts w:asciiTheme="minorHAnsi" w:hAnsiTheme="minorHAnsi" w:cstheme="minorHAnsi"/>
              </w:rPr>
              <w:t>30</w:t>
            </w:r>
            <w:r w:rsidR="00DC2382" w:rsidRPr="005409BE">
              <w:rPr>
                <w:rFonts w:asciiTheme="minorHAnsi" w:hAnsiTheme="minorHAnsi" w:cstheme="minorHAnsi"/>
              </w:rPr>
              <w:t>-01SP</w:t>
            </w:r>
          </w:p>
        </w:tc>
      </w:tr>
      <w:tr w:rsidR="003315C6" w:rsidRPr="005409BE" w14:paraId="2539BF30" w14:textId="77777777" w:rsidTr="003315C6">
        <w:tc>
          <w:tcPr>
            <w:tcW w:w="9016" w:type="dxa"/>
            <w:gridSpan w:val="2"/>
          </w:tcPr>
          <w:p w14:paraId="77344A4E" w14:textId="77777777" w:rsidR="003315C6" w:rsidRPr="005409BE" w:rsidRDefault="00DC2382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5409BE">
              <w:rPr>
                <w:rFonts w:asciiTheme="minorHAnsi" w:hAnsiTheme="minorHAnsi" w:cstheme="minorHAnsi"/>
                <w:b/>
              </w:rPr>
              <w:t>DĖL DOKUMENTŲ PATEIKIMO</w:t>
            </w:r>
          </w:p>
          <w:p w14:paraId="6914FA20" w14:textId="0800F9F6" w:rsidR="004224FA" w:rsidRDefault="00DC2382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 w:rsidRPr="005409BE">
              <w:rPr>
                <w:rFonts w:asciiTheme="minorHAnsi" w:hAnsiTheme="minorHAnsi" w:cstheme="minorHAnsi"/>
                <w:bCs/>
              </w:rPr>
              <w:t>Atsakydami į Priešgaisrinės apsaugos ir gelbėjimo departament</w:t>
            </w:r>
            <w:r w:rsidR="004224FA" w:rsidRPr="005409BE">
              <w:rPr>
                <w:rFonts w:asciiTheme="minorHAnsi" w:hAnsiTheme="minorHAnsi" w:cstheme="minorHAnsi"/>
                <w:bCs/>
              </w:rPr>
              <w:t>o</w:t>
            </w:r>
            <w:r w:rsidRPr="005409BE">
              <w:rPr>
                <w:rFonts w:asciiTheme="minorHAnsi" w:hAnsiTheme="minorHAnsi" w:cstheme="minorHAnsi"/>
                <w:bCs/>
              </w:rPr>
              <w:t xml:space="preserve"> prie Vidaus reikalų ministerijos</w:t>
            </w:r>
            <w:r w:rsidR="004224FA" w:rsidRPr="005409BE">
              <w:rPr>
                <w:rFonts w:asciiTheme="minorHAnsi" w:hAnsiTheme="minorHAnsi" w:cstheme="minorHAnsi"/>
                <w:bCs/>
              </w:rPr>
              <w:t xml:space="preserve"> (toliau – Perkančioji organizacija) 2022 m. rugpjūčio </w:t>
            </w:r>
            <w:r w:rsidR="00E82601">
              <w:rPr>
                <w:rFonts w:asciiTheme="minorHAnsi" w:hAnsiTheme="minorHAnsi" w:cstheme="minorHAnsi"/>
                <w:bCs/>
              </w:rPr>
              <w:t>29</w:t>
            </w:r>
            <w:r w:rsidR="004224FA" w:rsidRPr="005409BE">
              <w:rPr>
                <w:rFonts w:asciiTheme="minorHAnsi" w:hAnsiTheme="minorHAnsi" w:cstheme="minorHAnsi"/>
                <w:bCs/>
              </w:rPr>
              <w:t xml:space="preserve"> d. pranešimą, teikiame </w:t>
            </w:r>
            <w:r w:rsidR="006F5DCF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dokumentus:</w:t>
            </w:r>
          </w:p>
          <w:p w14:paraId="6E9AC208" w14:textId="5889A19C" w:rsidR="00E82601" w:rsidRPr="002737AB" w:rsidRDefault="00E82601" w:rsidP="00E82601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2737A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UAB LZ Statyba pajamų deklaraciją, pasirašytą Lilijos Butkevičienės;</w:t>
            </w:r>
          </w:p>
          <w:p w14:paraId="3309D436" w14:textId="3B5F689D" w:rsidR="00E82601" w:rsidRPr="002737AB" w:rsidRDefault="00E82601" w:rsidP="00E82601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2737A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UAB Polista paaiškinimą bei finansines ataskaitas;</w:t>
            </w:r>
          </w:p>
          <w:p w14:paraId="563D20B5" w14:textId="2B2B2927" w:rsidR="00E82601" w:rsidRPr="002737AB" w:rsidRDefault="00E82601" w:rsidP="00E82601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2737A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UAB Marsanta ir ko paaiškinimą ir finansines ataskaitas;</w:t>
            </w:r>
          </w:p>
          <w:p w14:paraId="31D690CA" w14:textId="0A134DFD" w:rsidR="00E82601" w:rsidRPr="002737AB" w:rsidRDefault="00E82601" w:rsidP="00E82601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</w:pPr>
            <w:r w:rsidRPr="002737A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lt-LT"/>
              </w:rPr>
              <w:t>UAB LZ Statyba paaiškinimą ir finansines ataskaitas.</w:t>
            </w:r>
          </w:p>
          <w:p w14:paraId="5AB929DF" w14:textId="6E1ADFE1" w:rsidR="006F5DCF" w:rsidRDefault="00E82601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Papildomai paaiškiname, kad </w:t>
            </w:r>
            <w:r w:rsidR="002737AB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Pirkimo sąlygų 16.3. p. nustatytas reikalavimas: T</w:t>
            </w:r>
            <w:r w:rsidR="002737AB" w:rsidRPr="002737AB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iekėjo vidutinės metinės pajamos iš statybos darbų vykdymo veiklos paskutiniais 3 finansiniais metais, o jei ūkio subjektas įregistruotas vėliau ar veiklą atitinkamoje srityje pradėjo vėliau – nuo ūkio subjekto įregistravimo ar veiklos su statybos darbų vykdymo pradžios, yra ne mažesnės nei 1,3 mln. Eur.</w:t>
            </w:r>
            <w:r w:rsidR="002737AB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Tiekėjo ir jo subrangovų pajamos gerokai viršija reikalaujamą minimalią 1.3 mln. ribą, todėl Perkančioji organizacija gali būti tikra, kad 16.3. p. reikalavimas yra atitinkamas. </w:t>
            </w:r>
          </w:p>
          <w:p w14:paraId="40F20B99" w14:textId="353144E8" w:rsidR="002737AB" w:rsidRDefault="00BF04CD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Taip pat atkreipiame dėmesį, kad pajamas Perkančioji organizacija gali pasitikrinti ir viešuose neatlygintinuose šaltiniuose, kuriuose skelbiamos Registrų centrui teiktos finansinės ataskaitos, pvz. </w:t>
            </w:r>
            <w:hyperlink r:id="rId8" w:history="1">
              <w:r w:rsidRPr="008B32A8">
                <w:rPr>
                  <w:rStyle w:val="Hyperlink"/>
                  <w:rFonts w:asciiTheme="minorHAnsi" w:hAnsiTheme="minorHAnsi" w:cstheme="minorHAnsi"/>
                  <w:shd w:val="clear" w:color="auto" w:fill="FFFFFF"/>
                </w:rPr>
                <w:t>https://rekvizitai.vz.lt/imone/uab_polista/apyvarta/</w:t>
              </w:r>
            </w:hyperlink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</w:t>
            </w:r>
            <w:r w:rsidR="002737AB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. </w:t>
            </w:r>
          </w:p>
          <w:p w14:paraId="7F7BA476" w14:textId="30BCB655" w:rsidR="0061162A" w:rsidRPr="0061162A" w:rsidRDefault="0061162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Prašome kreiptis, jei bus papildomų klausimų.</w:t>
            </w:r>
          </w:p>
          <w:p w14:paraId="377E7E4D" w14:textId="3E3EC175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08906EB6" w14:textId="27F4015A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6E4AD3D" w14:textId="1DD6EB4F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90DE9A0" w14:textId="77777777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26C710C" w14:textId="5587FEF7" w:rsidR="004224FA" w:rsidRPr="005409BE" w:rsidRDefault="004224F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</w:tc>
      </w:tr>
      <w:tr w:rsidR="004650C3" w:rsidRPr="005409BE" w14:paraId="274DDB9C" w14:textId="77777777" w:rsidTr="003315C6">
        <w:tc>
          <w:tcPr>
            <w:tcW w:w="9016" w:type="dxa"/>
            <w:gridSpan w:val="2"/>
          </w:tcPr>
          <w:p w14:paraId="1343B39A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5B71C778" w14:textId="77777777" w:rsidTr="003315C6">
        <w:tc>
          <w:tcPr>
            <w:tcW w:w="9016" w:type="dxa"/>
            <w:gridSpan w:val="2"/>
          </w:tcPr>
          <w:p w14:paraId="124E286E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29D05C2E" w14:textId="77777777" w:rsidTr="003315C6">
        <w:tc>
          <w:tcPr>
            <w:tcW w:w="9016" w:type="dxa"/>
            <w:gridSpan w:val="2"/>
          </w:tcPr>
          <w:p w14:paraId="51F7C86A" w14:textId="77777777" w:rsidR="004650C3" w:rsidRPr="005409BE" w:rsidRDefault="004650C3" w:rsidP="004650C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3686882" w14:textId="77777777" w:rsidR="003315C6" w:rsidRPr="005409BE" w:rsidRDefault="003315C6" w:rsidP="003315C6">
      <w:pPr>
        <w:spacing w:line="360" w:lineRule="auto"/>
        <w:rPr>
          <w:rFonts w:asciiTheme="minorHAnsi" w:hAnsiTheme="minorHAnsi" w:cstheme="minorHAnsi"/>
        </w:rPr>
      </w:pPr>
    </w:p>
    <w:p w14:paraId="477E156C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4B08B40A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27EFBB6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2F4204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5A8610F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6444B149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A521F27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7B81E8A4" w14:textId="77777777" w:rsidR="009235D7" w:rsidRPr="005409BE" w:rsidRDefault="009235D7" w:rsidP="003315C6">
      <w:pPr>
        <w:jc w:val="center"/>
        <w:rPr>
          <w:rFonts w:asciiTheme="minorHAnsi" w:hAnsiTheme="minorHAnsi" w:cstheme="minorHAnsi"/>
        </w:rPr>
      </w:pPr>
    </w:p>
    <w:sectPr w:rsidR="009235D7" w:rsidRPr="005409B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CCC3E" w14:textId="77777777" w:rsidR="00DB0B56" w:rsidRDefault="00DB0B56" w:rsidP="00AC7EFB">
      <w:pPr>
        <w:spacing w:before="0" w:line="240" w:lineRule="auto"/>
      </w:pPr>
      <w:r>
        <w:separator/>
      </w:r>
    </w:p>
  </w:endnote>
  <w:endnote w:type="continuationSeparator" w:id="0">
    <w:p w14:paraId="13831B70" w14:textId="77777777" w:rsidR="00DB0B56" w:rsidRDefault="00DB0B56" w:rsidP="00AC7E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1AAA" w14:textId="7205576F" w:rsidR="00AC7EFB" w:rsidRDefault="00AC7EFB" w:rsidP="00AC7EFB">
    <w:pPr>
      <w:pStyle w:val="Footer"/>
      <w:tabs>
        <w:tab w:val="clear" w:pos="9026"/>
        <w:tab w:val="left" w:pos="80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UAB „Profitecha“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</w:t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Įmonės kodas: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304923696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</w:p>
  <w:p w14:paraId="2773D5EF" w14:textId="4A475914" w:rsidR="00AC7EFB" w:rsidRDefault="00DC2382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Partizanų g. 61-806, Kaunas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PVM mokėtojo kodas: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LT100012730217</w:t>
    </w:r>
  </w:p>
  <w:p w14:paraId="21E2F410" w14:textId="0AC210DB" w:rsidR="00AC7EFB" w:rsidRDefault="00000000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hyperlink r:id="rId1" w:history="1">
      <w:r w:rsidR="00275B4D" w:rsidRPr="0047675F">
        <w:rPr>
          <w:rStyle w:val="Hyperlink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simas@profitecha.lt</w:t>
      </w:r>
    </w:hyperlink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A/S Nr.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LT554010051004422703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1AB9D32B" w14:textId="661970B3" w:rsidR="00AC7EFB" w:rsidRPr="00AC7EFB" w:rsidRDefault="00AC7EFB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+37065078002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Luminor Bank AS</w:t>
    </w:r>
  </w:p>
  <w:p w14:paraId="65E6EBCA" w14:textId="77777777" w:rsidR="00AC7EFB" w:rsidRPr="00AC7EFB" w:rsidRDefault="00AC7EFB" w:rsidP="00AC7EFB">
    <w:pPr>
      <w:pStyle w:val="Footer"/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58224" w14:textId="77777777" w:rsidR="00DB0B56" w:rsidRDefault="00DB0B56" w:rsidP="00AC7EFB">
      <w:pPr>
        <w:spacing w:before="0" w:line="240" w:lineRule="auto"/>
      </w:pPr>
      <w:r>
        <w:separator/>
      </w:r>
    </w:p>
  </w:footnote>
  <w:footnote w:type="continuationSeparator" w:id="0">
    <w:p w14:paraId="0E37B7CF" w14:textId="77777777" w:rsidR="00DB0B56" w:rsidRDefault="00DB0B56" w:rsidP="00AC7E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0923" w14:textId="77777777" w:rsidR="003315C6" w:rsidRDefault="00000000">
    <w:pPr>
      <w:pStyle w:val="Header"/>
    </w:pPr>
    <w:r>
      <w:rPr>
        <w:noProof/>
      </w:rPr>
      <w:pict w14:anchorId="5FCE30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0" o:spid="_x0000_s1026" type="#_x0000_t136" style="position:absolute;left:0;text-align:left;margin-left:0;margin-top:0;width:451.3pt;height:90.25pt;z-index:-251655168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2582" w14:textId="77777777" w:rsidR="00AC7EFB" w:rsidRDefault="00000000">
    <w:pPr>
      <w:pStyle w:val="Header"/>
    </w:pPr>
    <w:r>
      <w:rPr>
        <w:noProof/>
      </w:rPr>
      <w:pict w14:anchorId="042F8D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1" o:spid="_x0000_s1027" type="#_x0000_t136" style="position:absolute;left:0;text-align:left;margin-left:0;margin-top:0;width:451.3pt;height:90.25pt;z-index:-251653120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  <w:r w:rsidR="00AC7EFB">
      <w:rPr>
        <w:noProof/>
      </w:rPr>
      <w:drawing>
        <wp:inline distT="0" distB="0" distL="0" distR="0" wp14:anchorId="2F454097" wp14:editId="0ECBBD65">
          <wp:extent cx="2392415" cy="78105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witter_header_photo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05" cy="80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0C039" w14:textId="77777777" w:rsidR="00AC7EFB" w:rsidRDefault="00AC7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3941" w14:textId="77777777" w:rsidR="003315C6" w:rsidRDefault="00000000">
    <w:pPr>
      <w:pStyle w:val="Header"/>
    </w:pPr>
    <w:r>
      <w:rPr>
        <w:noProof/>
      </w:rPr>
      <w:pict w14:anchorId="392D8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09" o:spid="_x0000_s1025" type="#_x0000_t136" style="position:absolute;left:0;text-align:left;margin-left:0;margin-top:0;width:451.3pt;height:90.25pt;z-index:-251657216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3A68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93DA9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2B3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015DF"/>
    <w:multiLevelType w:val="multilevel"/>
    <w:tmpl w:val="824655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E6B46"/>
    <w:multiLevelType w:val="hybridMultilevel"/>
    <w:tmpl w:val="2F985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F2DF8"/>
    <w:multiLevelType w:val="hybridMultilevel"/>
    <w:tmpl w:val="CE4A6432"/>
    <w:lvl w:ilvl="0" w:tplc="271A65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827D3"/>
    <w:multiLevelType w:val="multilevel"/>
    <w:tmpl w:val="F1ACE0E8"/>
    <w:lvl w:ilvl="0">
      <w:start w:val="1"/>
      <w:numFmt w:val="lowerLetter"/>
      <w:lvlText w:val="%1)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4" w:hanging="180"/>
      </w:pPr>
      <w:rPr>
        <w:rFonts w:hint="default"/>
      </w:rPr>
    </w:lvl>
  </w:abstractNum>
  <w:abstractNum w:abstractNumId="7" w15:restartNumberingAfterBreak="0">
    <w:nsid w:val="703D1FDE"/>
    <w:multiLevelType w:val="hybridMultilevel"/>
    <w:tmpl w:val="08DC55BA"/>
    <w:lvl w:ilvl="0" w:tplc="FB942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91783">
    <w:abstractNumId w:val="4"/>
  </w:num>
  <w:num w:numId="2" w16cid:durableId="1714040114">
    <w:abstractNumId w:val="0"/>
  </w:num>
  <w:num w:numId="3" w16cid:durableId="54086951">
    <w:abstractNumId w:val="3"/>
  </w:num>
  <w:num w:numId="4" w16cid:durableId="491333842">
    <w:abstractNumId w:val="6"/>
  </w:num>
  <w:num w:numId="5" w16cid:durableId="764376247">
    <w:abstractNumId w:val="2"/>
  </w:num>
  <w:num w:numId="6" w16cid:durableId="1339311641">
    <w:abstractNumId w:val="1"/>
  </w:num>
  <w:num w:numId="7" w16cid:durableId="569924613">
    <w:abstractNumId w:val="7"/>
  </w:num>
  <w:num w:numId="8" w16cid:durableId="10213200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FB"/>
    <w:rsid w:val="000C77F4"/>
    <w:rsid w:val="000E5674"/>
    <w:rsid w:val="000E5DD4"/>
    <w:rsid w:val="00272B91"/>
    <w:rsid w:val="002737AB"/>
    <w:rsid w:val="00275B4D"/>
    <w:rsid w:val="002B0FD8"/>
    <w:rsid w:val="002D1D7B"/>
    <w:rsid w:val="0030417B"/>
    <w:rsid w:val="003315C6"/>
    <w:rsid w:val="00334855"/>
    <w:rsid w:val="003C5786"/>
    <w:rsid w:val="004224FA"/>
    <w:rsid w:val="004650C3"/>
    <w:rsid w:val="004B3572"/>
    <w:rsid w:val="00517FED"/>
    <w:rsid w:val="005409BE"/>
    <w:rsid w:val="005875F1"/>
    <w:rsid w:val="005B2832"/>
    <w:rsid w:val="0061162A"/>
    <w:rsid w:val="006F5DCF"/>
    <w:rsid w:val="00732ECF"/>
    <w:rsid w:val="007D4BBB"/>
    <w:rsid w:val="008375A8"/>
    <w:rsid w:val="008C56A1"/>
    <w:rsid w:val="008E2A63"/>
    <w:rsid w:val="009235D7"/>
    <w:rsid w:val="009A775E"/>
    <w:rsid w:val="00AB0D11"/>
    <w:rsid w:val="00AC7EFB"/>
    <w:rsid w:val="00AE6864"/>
    <w:rsid w:val="00BF04CD"/>
    <w:rsid w:val="00C52416"/>
    <w:rsid w:val="00D1033C"/>
    <w:rsid w:val="00D86A79"/>
    <w:rsid w:val="00DB0B56"/>
    <w:rsid w:val="00DC2382"/>
    <w:rsid w:val="00E513FC"/>
    <w:rsid w:val="00E677A7"/>
    <w:rsid w:val="00E82601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43860"/>
  <w15:chartTrackingRefBased/>
  <w15:docId w15:val="{63B1B1C6-8D13-43A1-A9A6-147273E7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LitCon šriftas"/>
    <w:qFormat/>
    <w:rsid w:val="005875F1"/>
    <w:pPr>
      <w:spacing w:before="120" w:line="288" w:lineRule="auto"/>
      <w:ind w:firstLine="567"/>
      <w:jc w:val="both"/>
    </w:pPr>
    <w:rPr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875F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875F1"/>
    <w:rPr>
      <w:rFonts w:ascii="Calibri Light" w:hAnsi="Calibri Light"/>
      <w:b/>
      <w:bCs/>
      <w:kern w:val="28"/>
      <w:sz w:val="32"/>
      <w:szCs w:val="32"/>
      <w:lang w:eastAsia="lt-LT"/>
    </w:rPr>
  </w:style>
  <w:style w:type="paragraph" w:styleId="Subtitle">
    <w:name w:val="Subtitle"/>
    <w:basedOn w:val="Normal"/>
    <w:next w:val="Normal"/>
    <w:link w:val="SubtitleChar"/>
    <w:qFormat/>
    <w:rsid w:val="005875F1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5875F1"/>
    <w:rPr>
      <w:rFonts w:ascii="Calibri Light" w:hAnsi="Calibri Light"/>
      <w:sz w:val="24"/>
      <w:szCs w:val="24"/>
      <w:lang w:eastAsia="lt-LT"/>
    </w:rPr>
  </w:style>
  <w:style w:type="character" w:styleId="Strong">
    <w:name w:val="Strong"/>
    <w:uiPriority w:val="22"/>
    <w:qFormat/>
    <w:rsid w:val="005875F1"/>
    <w:rPr>
      <w:b/>
      <w:bCs/>
    </w:rPr>
  </w:style>
  <w:style w:type="paragraph" w:styleId="NoSpacing">
    <w:name w:val="No Spacing"/>
    <w:uiPriority w:val="1"/>
    <w:qFormat/>
    <w:rsid w:val="005875F1"/>
    <w:pPr>
      <w:ind w:firstLine="567"/>
      <w:jc w:val="both"/>
    </w:pPr>
    <w:rPr>
      <w:sz w:val="24"/>
      <w:szCs w:val="24"/>
      <w:lang w:eastAsia="lt-LT"/>
    </w:rPr>
  </w:style>
  <w:style w:type="paragraph" w:styleId="ListParagraph">
    <w:name w:val="List Paragraph"/>
    <w:aliases w:val="lp1,Bullet 1,Use Case List Paragraph,Numbering,ERP-List Paragraph,List Paragraph11,List Paragraph3,Bullet EY,List Paragraph Red,List Paragraph2,List Paragraph21,Lentele,List Paragraph22,List Paragraph221,Buletai,Paragr,List Paragraph12"/>
    <w:basedOn w:val="Normal"/>
    <w:link w:val="ListParagraphChar"/>
    <w:uiPriority w:val="34"/>
    <w:qFormat/>
    <w:rsid w:val="005875F1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EFB"/>
    <w:rPr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EFB"/>
    <w:rPr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AC7E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5B4D"/>
    <w:rPr>
      <w:color w:val="605E5C"/>
      <w:shd w:val="clear" w:color="auto" w:fill="E1DFDD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3 Char,Bullet EY Char,List Paragraph Red Char,List Paragraph2 Char,List Paragraph21 Char,Lentele Char"/>
    <w:link w:val="ListParagraph"/>
    <w:uiPriority w:val="34"/>
    <w:qFormat/>
    <w:locked/>
    <w:rsid w:val="008C56A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kvizitai.vz.lt/imone/uab_polista/apyvart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mas@profitecha.l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9025-8FF2-4E46-BC1D-06698996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ZenBook</dc:creator>
  <cp:keywords/>
  <dc:description/>
  <cp:lastModifiedBy>Simas Pauža</cp:lastModifiedBy>
  <cp:revision>2</cp:revision>
  <cp:lastPrinted>2021-09-24T11:11:00Z</cp:lastPrinted>
  <dcterms:created xsi:type="dcterms:W3CDTF">2022-08-30T09:57:00Z</dcterms:created>
  <dcterms:modified xsi:type="dcterms:W3CDTF">2022-08-30T09:57:00Z</dcterms:modified>
</cp:coreProperties>
</file>